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D9" w:rsidRPr="00BD3CD4" w:rsidRDefault="009F26D9" w:rsidP="00BD3CD4">
      <w:pPr>
        <w:spacing w:before="2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>УДК 677.494.675</w:t>
      </w:r>
    </w:p>
    <w:p w:rsidR="0032084B" w:rsidRPr="00BD3CD4" w:rsidRDefault="00631DEA" w:rsidP="00BD3CD4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Арамидные нити Русар-НТ и сферы их применения</w:t>
      </w:r>
    </w:p>
    <w:p w:rsidR="0032084B" w:rsidRPr="00BD3CD4" w:rsidRDefault="00631DEA" w:rsidP="00BD3C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DA2">
        <w:rPr>
          <w:rFonts w:ascii="Times New Roman" w:hAnsi="Times New Roman" w:cs="Times New Roman"/>
          <w:sz w:val="28"/>
          <w:szCs w:val="28"/>
        </w:rPr>
        <w:t>Тихонов И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</w:rPr>
        <w:t>В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62DA2">
        <w:rPr>
          <w:rFonts w:ascii="Times New Roman" w:hAnsi="Times New Roman" w:cs="Times New Roman"/>
          <w:sz w:val="28"/>
          <w:szCs w:val="28"/>
        </w:rPr>
        <w:t xml:space="preserve">, </w:t>
      </w:r>
      <w:r w:rsidR="00BD3CD4" w:rsidRPr="00262DA2">
        <w:rPr>
          <w:rFonts w:ascii="Times New Roman" w:hAnsi="Times New Roman" w:cs="Times New Roman"/>
          <w:sz w:val="28"/>
          <w:szCs w:val="28"/>
        </w:rPr>
        <w:t>к.т.н.</w:t>
      </w:r>
      <w:r w:rsidR="00BD3CD4">
        <w:rPr>
          <w:rFonts w:ascii="Times New Roman" w:hAnsi="Times New Roman" w:cs="Times New Roman"/>
          <w:sz w:val="28"/>
          <w:szCs w:val="28"/>
        </w:rPr>
        <w:t>;</w:t>
      </w:r>
      <w:r w:rsidR="00BD3CD4" w:rsidRPr="00262DA2">
        <w:rPr>
          <w:rFonts w:ascii="Times New Roman" w:hAnsi="Times New Roman" w:cs="Times New Roman"/>
          <w:sz w:val="28"/>
          <w:szCs w:val="28"/>
        </w:rPr>
        <w:t xml:space="preserve"> </w:t>
      </w:r>
      <w:r w:rsidRPr="00262DA2">
        <w:rPr>
          <w:rFonts w:ascii="Times New Roman" w:hAnsi="Times New Roman" w:cs="Times New Roman"/>
          <w:sz w:val="28"/>
          <w:szCs w:val="28"/>
        </w:rPr>
        <w:t>Черных Т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</w:rPr>
        <w:t>Е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62DA2">
        <w:rPr>
          <w:rFonts w:ascii="Times New Roman" w:hAnsi="Times New Roman" w:cs="Times New Roman"/>
          <w:sz w:val="28"/>
          <w:szCs w:val="28"/>
        </w:rPr>
        <w:t xml:space="preserve">, </w:t>
      </w:r>
      <w:r w:rsidR="00BD3CD4" w:rsidRPr="00262DA2">
        <w:rPr>
          <w:rFonts w:ascii="Times New Roman" w:hAnsi="Times New Roman" w:cs="Times New Roman"/>
          <w:sz w:val="28"/>
          <w:szCs w:val="28"/>
        </w:rPr>
        <w:t>к.х.н.</w:t>
      </w:r>
      <w:r w:rsidR="00BD3CD4">
        <w:rPr>
          <w:rFonts w:ascii="Times New Roman" w:hAnsi="Times New Roman" w:cs="Times New Roman"/>
          <w:sz w:val="28"/>
          <w:szCs w:val="28"/>
        </w:rPr>
        <w:t>;</w:t>
      </w:r>
      <w:r w:rsidR="00BD3CD4" w:rsidRPr="00262DA2">
        <w:rPr>
          <w:rFonts w:ascii="Times New Roman" w:hAnsi="Times New Roman" w:cs="Times New Roman"/>
          <w:sz w:val="28"/>
          <w:szCs w:val="28"/>
        </w:rPr>
        <w:t xml:space="preserve"> </w:t>
      </w:r>
      <w:r w:rsidRPr="00262DA2">
        <w:rPr>
          <w:rFonts w:ascii="Times New Roman" w:hAnsi="Times New Roman" w:cs="Times New Roman"/>
          <w:sz w:val="28"/>
          <w:szCs w:val="28"/>
        </w:rPr>
        <w:t>Шиянова Л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</w:rPr>
        <w:t>Б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62DA2">
        <w:rPr>
          <w:rFonts w:ascii="Times New Roman" w:hAnsi="Times New Roman" w:cs="Times New Roman"/>
          <w:sz w:val="28"/>
          <w:szCs w:val="28"/>
        </w:rPr>
        <w:t>, Черных К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</w:rPr>
        <w:t>Ю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D3CD4">
        <w:rPr>
          <w:rFonts w:ascii="Times New Roman" w:hAnsi="Times New Roman" w:cs="Times New Roman"/>
          <w:sz w:val="28"/>
          <w:szCs w:val="28"/>
        </w:rPr>
        <w:t>;</w:t>
      </w:r>
      <w:r w:rsidRPr="00262DA2">
        <w:rPr>
          <w:rFonts w:ascii="Times New Roman" w:hAnsi="Times New Roman" w:cs="Times New Roman"/>
          <w:sz w:val="28"/>
          <w:szCs w:val="28"/>
        </w:rPr>
        <w:t xml:space="preserve"> Железина Г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</w:rPr>
        <w:t>Ф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62DA2">
        <w:rPr>
          <w:rFonts w:ascii="Times New Roman" w:hAnsi="Times New Roman" w:cs="Times New Roman"/>
          <w:sz w:val="28"/>
          <w:szCs w:val="28"/>
        </w:rPr>
        <w:t xml:space="preserve">, </w:t>
      </w:r>
      <w:r w:rsidR="00BD3CD4" w:rsidRPr="00262DA2">
        <w:rPr>
          <w:rFonts w:ascii="Times New Roman" w:hAnsi="Times New Roman" w:cs="Times New Roman"/>
          <w:sz w:val="28"/>
          <w:szCs w:val="28"/>
        </w:rPr>
        <w:t>к.т.н.</w:t>
      </w:r>
      <w:r w:rsidR="00BD3CD4">
        <w:rPr>
          <w:rFonts w:ascii="Times New Roman" w:hAnsi="Times New Roman" w:cs="Times New Roman"/>
          <w:sz w:val="28"/>
          <w:szCs w:val="28"/>
        </w:rPr>
        <w:t>;</w:t>
      </w:r>
      <w:r w:rsidR="00BD3CD4" w:rsidRPr="00262DA2">
        <w:rPr>
          <w:rFonts w:ascii="Times New Roman" w:hAnsi="Times New Roman" w:cs="Times New Roman"/>
          <w:sz w:val="28"/>
          <w:szCs w:val="28"/>
        </w:rPr>
        <w:t xml:space="preserve"> </w:t>
      </w:r>
      <w:r w:rsidRPr="00262DA2">
        <w:rPr>
          <w:rFonts w:ascii="Times New Roman" w:hAnsi="Times New Roman" w:cs="Times New Roman"/>
          <w:sz w:val="28"/>
          <w:szCs w:val="28"/>
        </w:rPr>
        <w:t>Соколов В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</w:rPr>
        <w:t>В</w:t>
      </w:r>
      <w:r w:rsidR="00BD3CD4">
        <w:rPr>
          <w:rFonts w:ascii="Times New Roman" w:hAnsi="Times New Roman" w:cs="Times New Roman"/>
          <w:sz w:val="28"/>
          <w:szCs w:val="28"/>
        </w:rPr>
        <w:t>.</w:t>
      </w:r>
      <w:r w:rsidRPr="00262DA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BD3CD4">
        <w:rPr>
          <w:rFonts w:ascii="Times New Roman" w:hAnsi="Times New Roman" w:cs="Times New Roman"/>
          <w:sz w:val="28"/>
          <w:szCs w:val="28"/>
        </w:rPr>
        <w:t xml:space="preserve">, </w:t>
      </w:r>
      <w:r w:rsidR="00BD3CD4" w:rsidRPr="00262DA2">
        <w:rPr>
          <w:rFonts w:ascii="Times New Roman" w:hAnsi="Times New Roman" w:cs="Times New Roman"/>
          <w:sz w:val="28"/>
          <w:szCs w:val="28"/>
        </w:rPr>
        <w:t>к.х.н.</w:t>
      </w:r>
    </w:p>
    <w:p w:rsidR="0032084B" w:rsidRPr="00BD3CD4" w:rsidRDefault="00631DEA" w:rsidP="00BD3CD4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i/>
          <w:sz w:val="28"/>
          <w:szCs w:val="28"/>
          <w:vertAlign w:val="superscript"/>
          <w:lang w:eastAsia="en-US"/>
        </w:rPr>
        <w:t>1</w:t>
      </w:r>
      <w:r w:rsidRPr="00BD3CD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. ООО НПП «Термотекс», г. Мытищи Московской обл.</w:t>
      </w:r>
    </w:p>
    <w:p w:rsidR="0032084B" w:rsidRPr="00BD3CD4" w:rsidRDefault="00631DEA" w:rsidP="00BD3CD4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i/>
          <w:sz w:val="28"/>
          <w:szCs w:val="28"/>
          <w:vertAlign w:val="superscript"/>
          <w:lang w:eastAsia="en-US"/>
        </w:rPr>
        <w:t>2</w:t>
      </w:r>
      <w:r w:rsidRPr="00BD3CD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. ФГУП «ВИАМ» ГНЦ РФ, г. Москва</w:t>
      </w:r>
    </w:p>
    <w:p w:rsidR="009E64C3" w:rsidRPr="00BD3CD4" w:rsidRDefault="00631DEA" w:rsidP="00BD3CD4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i/>
          <w:sz w:val="28"/>
          <w:szCs w:val="28"/>
          <w:vertAlign w:val="superscript"/>
          <w:lang w:eastAsia="en-US"/>
        </w:rPr>
        <w:t>3</w:t>
      </w:r>
      <w:r w:rsidRPr="00BD3CD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.ФГУП «ФЦДТ «Союз», г. Дзержинск Московской обл.</w:t>
      </w:r>
    </w:p>
    <w:p w:rsidR="0032084B" w:rsidRPr="009E64C3" w:rsidRDefault="004721FE" w:rsidP="009E64C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84B" w:rsidRPr="00BD3CD4" w:rsidRDefault="00BD3CD4" w:rsidP="00BD3CD4">
      <w:pPr>
        <w:spacing w:before="20" w:line="360" w:lineRule="auto"/>
        <w:ind w:firstLine="709"/>
        <w:contextualSpacing/>
        <w:jc w:val="both"/>
        <w:rPr>
          <w:rFonts w:eastAsiaTheme="minorHAnsi"/>
          <w:bCs/>
          <w:i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Аннотация:</w:t>
      </w:r>
    </w:p>
    <w:p w:rsidR="0032084B" w:rsidRPr="00BD3CD4" w:rsidRDefault="00631DEA" w:rsidP="00BD3CD4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>Исследованы характеристики арамидных нитей Русар-НТ и конструкционных органопластиков на их основе. Показана перспективность их использо</w:t>
      </w:r>
      <w:r w:rsidR="00BD3CD4" w:rsidRP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>вания в авиакосмической отрасли</w:t>
      </w:r>
    </w:p>
    <w:p w:rsidR="00BD3CD4" w:rsidRPr="00BD3CD4" w:rsidRDefault="00631DEA" w:rsidP="00BD3CD4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Ключевые слова: </w:t>
      </w:r>
    </w:p>
    <w:p w:rsidR="0032084B" w:rsidRPr="00BD3CD4" w:rsidRDefault="00631DEA" w:rsidP="00BD3CD4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органопластик, арамидны</w:t>
      </w:r>
      <w:r w:rsidR="00BD3CD4" w:rsidRP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>е волокна, полимерные композиты</w:t>
      </w:r>
    </w:p>
    <w:p w:rsidR="00BD3CD4" w:rsidRDefault="00BD3CD4" w:rsidP="0032084B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D3CD4" w:rsidRPr="00BD3CD4" w:rsidRDefault="00BD3CD4" w:rsidP="00BD3CD4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Abstract:</w:t>
      </w:r>
    </w:p>
    <w:p w:rsidR="0032084B" w:rsidRPr="00BD3CD4" w:rsidRDefault="00631DEA" w:rsidP="00BD3CD4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The characteristics of aramid fibers Rusar-NT and constructional composites based on them were investigated. The perspectiveness of their application and airship and spaceship </w:t>
      </w:r>
      <w:r w:rsidR="00BD3CD4" w:rsidRP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>application is shown</w:t>
      </w:r>
    </w:p>
    <w:p w:rsidR="00BD3CD4" w:rsidRPr="00BD3CD4" w:rsidRDefault="00631DEA" w:rsidP="00A3201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F082F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</w:t>
      </w:r>
      <w:r w:rsidRPr="008F082F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</w:p>
    <w:p w:rsidR="0032084B" w:rsidRPr="00BD3CD4" w:rsidRDefault="00631DEA" w:rsidP="00BD3CD4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>AFRP, a</w:t>
      </w:r>
      <w:r w:rsidR="00BD3CD4">
        <w:rPr>
          <w:rFonts w:ascii="Times New Roman" w:eastAsiaTheme="minorHAnsi" w:hAnsi="Times New Roman" w:cs="Times New Roman"/>
          <w:sz w:val="28"/>
          <w:szCs w:val="28"/>
          <w:lang w:eastAsia="en-US"/>
        </w:rPr>
        <w:t>ramid fiber, polymer composites</w:t>
      </w:r>
    </w:p>
    <w:p w:rsidR="00BD3CD4" w:rsidRDefault="00BD3CD4" w:rsidP="0032084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CD4" w:rsidRDefault="00BD3CD4" w:rsidP="0032084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084B" w:rsidRPr="0032084B" w:rsidRDefault="00631DEA" w:rsidP="00BD3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84B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2084B" w:rsidRDefault="00631DEA" w:rsidP="00BD3C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B2">
        <w:rPr>
          <w:rFonts w:ascii="Times New Roman" w:hAnsi="Times New Roman" w:cs="Times New Roman"/>
          <w:sz w:val="28"/>
          <w:szCs w:val="28"/>
        </w:rPr>
        <w:t xml:space="preserve">Повышение </w:t>
      </w:r>
      <w:r>
        <w:rPr>
          <w:rFonts w:ascii="Times New Roman" w:hAnsi="Times New Roman" w:cs="Times New Roman"/>
          <w:sz w:val="28"/>
          <w:szCs w:val="28"/>
        </w:rPr>
        <w:t xml:space="preserve">свойств армирующих наполнителей -арамидных нитей является основным способом повышения свойств органо-композитов на их основе. В статье </w:t>
      </w:r>
      <w:r w:rsidRPr="00BF194D">
        <w:rPr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 были изложены пути повышения свойств отечественных арамидных нитей первого и второго поколений: СВМ, </w:t>
      </w:r>
      <w:r>
        <w:rPr>
          <w:rFonts w:ascii="Times New Roman" w:hAnsi="Times New Roman" w:cs="Times New Roman"/>
          <w:sz w:val="28"/>
          <w:szCs w:val="28"/>
        </w:rPr>
        <w:lastRenderedPageBreak/>
        <w:t>Армос и Руслан. Это структурная или химическая модификация арамидных нитей, направленная соответственно на изменение надмолекулярной структуры получаемых нитей одного химического состава за счет использования, например, мокрого или сухо-мокрого способа формования нити из изотропных растворов полимера, или изменение химического состава полимера за счет использования новых мономеров.</w:t>
      </w:r>
    </w:p>
    <w:p w:rsidR="0032084B" w:rsidRDefault="00631DEA" w:rsidP="00BD3C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Успешным примером структурной модификации являются арамидные нити и жгуты «Русар-С», более 10 лет изготавливаемые ООО НПП «Термотекс» для серийных изделий особой государственной важности членам кооперации предприятий, возглавляемой АО «Корпорация «Московский институт теплотехники».  За счет освоения в опытно-промышленных масштабах способа сухо-мокрого формования нитей химического состава, идентичного нитям Армос/Руслан мокрого способа формования, удалось (с выходом 100%)  изготавливать жгут Русар-С600 с прочностью нитяного микропластика </w:t>
      </w:r>
      <w:r w:rsidRPr="008D5066">
        <w:rPr>
          <w:rFonts w:ascii="Times New Roman" w:hAnsi="Times New Roman" w:cs="Times New Roman"/>
          <w:sz w:val="32"/>
          <w:szCs w:val="32"/>
        </w:rPr>
        <w:t>σ</w:t>
      </w:r>
      <w:r w:rsidRPr="008D5066">
        <w:rPr>
          <w:rFonts w:ascii="Times New Roman" w:hAnsi="Times New Roman" w:cs="Times New Roman"/>
          <w:sz w:val="32"/>
          <w:szCs w:val="32"/>
          <w:vertAlign w:val="subscript"/>
        </w:rPr>
        <w:t>м</w:t>
      </w:r>
      <w:r>
        <w:rPr>
          <w:rFonts w:ascii="Times New Roman" w:hAnsi="Times New Roman" w:cs="Times New Roman"/>
          <w:sz w:val="32"/>
          <w:szCs w:val="32"/>
          <w:vertAlign w:val="subscript"/>
        </w:rPr>
        <w:t>.п.</w:t>
      </w:r>
      <w:r>
        <w:rPr>
          <w:rFonts w:ascii="Times New Roman" w:hAnsi="Times New Roman" w:cs="Times New Roman"/>
          <w:sz w:val="28"/>
          <w:szCs w:val="28"/>
        </w:rPr>
        <w:t>=650±20 кгс/мм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модулем упругости Е ≥16000 кгс/мм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084B" w:rsidRDefault="00631DEA" w:rsidP="00BD3C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Примером химической модификации арамидов являются нити Русар-НТ сухо-мокрого способа формования, где за счет введения в химический состав волокнообразующего полимера нового диамина удалось снизить весовой расход дорогостоящего диамина мягчитель-2 (М-2) в три раза, что удешевляет полученную нить Русар-НТ и придает целый комплекс замечательных свойств: нейтральность водной вытяжки (рН=6÷7); кислородный индекс (КИ ≥45); пониженное влагопоглощение ≈1,5 % (при относительной влажности воздуха 98 % , температуре 20ºС и экспозиции 60 суток; повышенный (до 20000 кгс/мм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модуль упругости. </w:t>
      </w:r>
    </w:p>
    <w:p w:rsidR="0032084B" w:rsidRPr="00A32014" w:rsidRDefault="00631DEA" w:rsidP="00BD3C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Опытные партии нитей Русар-НТ линейной плотности 60 Текс, жгуты, а также образцы тканей на их основе были испытаны в</w:t>
      </w:r>
      <w:r w:rsidR="009F26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ФГУП </w:t>
      </w:r>
      <w:r w:rsidR="009F26D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ФЦДТ </w:t>
      </w:r>
      <w:r w:rsidRPr="00A32014">
        <w:rPr>
          <w:rFonts w:ascii="Times New Roman" w:hAnsi="Times New Roman" w:cs="Times New Roman"/>
          <w:sz w:val="28"/>
          <w:szCs w:val="28"/>
        </w:rPr>
        <w:t>«</w:t>
      </w:r>
      <w:r w:rsidRPr="00686731">
        <w:rPr>
          <w:rFonts w:ascii="Times New Roman" w:hAnsi="Times New Roman" w:cs="Times New Roman"/>
          <w:sz w:val="28"/>
          <w:szCs w:val="28"/>
        </w:rPr>
        <w:t>Союз</w:t>
      </w:r>
      <w:r w:rsidRPr="00A32014">
        <w:rPr>
          <w:rFonts w:ascii="Times New Roman" w:hAnsi="Times New Roman" w:cs="Times New Roman"/>
          <w:sz w:val="28"/>
          <w:szCs w:val="28"/>
        </w:rPr>
        <w:t xml:space="preserve">», АО «ЦНИИСМ», </w:t>
      </w:r>
      <w:r w:rsidRPr="00686731">
        <w:rPr>
          <w:rFonts w:ascii="Times New Roman" w:hAnsi="Times New Roman" w:cs="Times New Roman"/>
          <w:sz w:val="28"/>
          <w:szCs w:val="28"/>
        </w:rPr>
        <w:t>а также</w:t>
      </w:r>
      <w:r w:rsidRPr="00BF194D">
        <w:rPr>
          <w:rFonts w:ascii="Times New Roman" w:hAnsi="Times New Roman" w:cs="Times New Roman"/>
          <w:sz w:val="28"/>
          <w:szCs w:val="28"/>
        </w:rPr>
        <w:t>в</w:t>
      </w:r>
      <w:r w:rsidRPr="00A32014">
        <w:rPr>
          <w:rFonts w:ascii="Times New Roman" w:hAnsi="Times New Roman" w:cs="Times New Roman"/>
          <w:sz w:val="28"/>
          <w:szCs w:val="28"/>
        </w:rPr>
        <w:t xml:space="preserve"> ФГУП «ВИАМ» ГНЦ РФ.</w:t>
      </w:r>
    </w:p>
    <w:p w:rsidR="0032084B" w:rsidRDefault="00631DEA" w:rsidP="00BD3CD4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94D">
        <w:rPr>
          <w:rFonts w:ascii="Times New Roman" w:hAnsi="Times New Roman"/>
          <w:sz w:val="28"/>
          <w:szCs w:val="28"/>
        </w:rPr>
        <w:lastRenderedPageBreak/>
        <w:t>В ФГУП «ВИАМ» разработан широкий ассортимент конструкционных и функциональных органопластиков, для армирования которых были использованы отечественные арамидные волокна первого и второго поколений СВМ, Русар [</w:t>
      </w:r>
      <w:r>
        <w:rPr>
          <w:rFonts w:ascii="Times New Roman" w:hAnsi="Times New Roman"/>
          <w:sz w:val="28"/>
          <w:szCs w:val="28"/>
        </w:rPr>
        <w:t>2-7</w:t>
      </w:r>
      <w:r w:rsidRPr="00BF194D">
        <w:rPr>
          <w:rFonts w:ascii="Times New Roman" w:hAnsi="Times New Roman"/>
          <w:sz w:val="28"/>
          <w:szCs w:val="28"/>
        </w:rPr>
        <w:t>].</w:t>
      </w:r>
      <w:r w:rsidR="009F26D9">
        <w:rPr>
          <w:rFonts w:ascii="Times New Roman" w:hAnsi="Times New Roman"/>
          <w:sz w:val="28"/>
          <w:szCs w:val="28"/>
        </w:rPr>
        <w:t xml:space="preserve"> </w:t>
      </w:r>
      <w:r w:rsidRPr="00BF194D">
        <w:rPr>
          <w:rFonts w:ascii="Times New Roman" w:hAnsi="Times New Roman"/>
          <w:sz w:val="28"/>
          <w:szCs w:val="28"/>
        </w:rPr>
        <w:t>Примеры применения органопластиков в российской авиационной технике приведены в таблице 1</w:t>
      </w:r>
      <w:r>
        <w:rPr>
          <w:rFonts w:ascii="Times New Roman" w:hAnsi="Times New Roman"/>
          <w:sz w:val="28"/>
          <w:szCs w:val="28"/>
        </w:rPr>
        <w:t>.</w:t>
      </w:r>
    </w:p>
    <w:p w:rsidR="00BD3CD4" w:rsidRPr="00BD3CD4" w:rsidRDefault="00631DEA" w:rsidP="00BD3CD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BD3CD4">
        <w:rPr>
          <w:rFonts w:ascii="Times New Roman" w:eastAsia="Times New Roman" w:hAnsi="Times New Roman" w:cs="Times New Roman"/>
          <w:sz w:val="24"/>
          <w:szCs w:val="28"/>
          <w:lang w:eastAsia="en-US"/>
        </w:rPr>
        <w:t>Таблица 1</w:t>
      </w:r>
    </w:p>
    <w:p w:rsidR="0032084B" w:rsidRPr="00BD3CD4" w:rsidRDefault="00631DEA" w:rsidP="00BD3CD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BD3CD4">
        <w:rPr>
          <w:rFonts w:ascii="Times New Roman" w:eastAsia="Times New Roman" w:hAnsi="Times New Roman" w:cs="Times New Roman"/>
          <w:sz w:val="24"/>
          <w:szCs w:val="28"/>
          <w:lang w:eastAsia="en-US"/>
        </w:rPr>
        <w:t>Примеры применения органопластиков с арамидными наполнителями СВМ и Русар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7511"/>
      </w:tblGrid>
      <w:tr w:rsidR="0032084B" w:rsidRPr="00A32014">
        <w:trPr>
          <w:trHeight w:val="10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Марка</w:t>
            </w:r>
          </w:p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материала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Наименование изделия и деталей</w:t>
            </w:r>
          </w:p>
        </w:tc>
      </w:tr>
      <w:tr w:rsidR="0032084B" w:rsidRPr="00A320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Органит 7Т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 xml:space="preserve">Вертолет Ка-50 (обшивки сотовых панелей фюзеляжа, руля, киля, стабилизатора) </w:t>
            </w:r>
          </w:p>
        </w:tc>
      </w:tr>
      <w:tr w:rsidR="0032084B" w:rsidRPr="00A320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Органит 11Т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Легкий вертолет Ми-34С (хвостовые секции лопасти несущего винта), вертолеты Ми-28Н, Ми-38 (обшивки хвостовых секций несущего винта)</w:t>
            </w:r>
          </w:p>
        </w:tc>
      </w:tr>
      <w:tr w:rsidR="0032084B" w:rsidRPr="00A320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 xml:space="preserve">Органит 12Т 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Самолет Ту-334 (зализ крыла, нервюры элерона, обшивки и нервюры закрылков), вертолет Ка-62 (обшивки фюзеляжа), самолет АН-140 (обшивки форкиля, верхние панели хвостовой части крыла)</w:t>
            </w:r>
          </w:p>
        </w:tc>
      </w:tr>
      <w:tr w:rsidR="0032084B" w:rsidRPr="00A320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 xml:space="preserve">Органит12ТКС/42 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Самолет АН-140 (обшивки панелей пола пассажирского и багажного отсеков, кабины пилотов и бытового отсека; обшивки створок основного шасси, обшивки зализа крыла с фюзеляжем, обшивки створок шасси, панели обтекателя шасси, панели хвостового зализа).</w:t>
            </w:r>
          </w:p>
        </w:tc>
      </w:tr>
      <w:tr w:rsidR="0032084B" w:rsidRPr="00A320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 xml:space="preserve">Органит 6НТ 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 xml:space="preserve">Двигатели Д 436Т, ПС-90, ПС90А (защитное устройство корпуса вентилятора) </w:t>
            </w:r>
          </w:p>
        </w:tc>
      </w:tr>
      <w:tr w:rsidR="0032084B" w:rsidRPr="00A320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Органит 10Т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Самолет Ту-204 (зализ крыла, обтекатель механизма закрылка, хвостовой отсек внешнего закрылка, обшивка элерона)</w:t>
            </w:r>
          </w:p>
        </w:tc>
      </w:tr>
      <w:tr w:rsidR="0032084B" w:rsidRPr="00A320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ВКО-2ТБ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 xml:space="preserve">Самолет «Супер Джет 100» (перегородка кабины экипажа) </w:t>
            </w:r>
          </w:p>
        </w:tc>
      </w:tr>
    </w:tbl>
    <w:p w:rsidR="0032084B" w:rsidRPr="00BF194D" w:rsidRDefault="004721FE" w:rsidP="0032084B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084B" w:rsidRDefault="00631DEA" w:rsidP="00BD3CD4">
      <w:pPr>
        <w:pStyle w:val="21"/>
        <w:spacing w:after="0" w:line="360" w:lineRule="auto"/>
        <w:ind w:left="0" w:firstLine="709"/>
        <w:jc w:val="both"/>
      </w:pPr>
      <w:r w:rsidRPr="00BF194D">
        <w:t>При разработке новых самолетов, вертолетов и авиационных двигателей требования к уровню свойств авиационных материалов постоянно возрастают. Устойчивость к воздействию климатических факторов и  повышенной влажности является одним из основных требований, предъявляемых к материалам авиационного назначения [</w:t>
      </w:r>
      <w:r>
        <w:t>8-9</w:t>
      </w:r>
      <w:r w:rsidRPr="00BF194D">
        <w:t>].</w:t>
      </w:r>
    </w:p>
    <w:p w:rsidR="0032084B" w:rsidRPr="00BB7AEC" w:rsidRDefault="00631DEA" w:rsidP="00BD3CD4">
      <w:pPr>
        <w:pStyle w:val="a5"/>
        <w:tabs>
          <w:tab w:val="left" w:pos="7016"/>
        </w:tabs>
        <w:spacing w:after="0" w:line="360" w:lineRule="auto"/>
        <w:ind w:left="0"/>
        <w:jc w:val="both"/>
      </w:pPr>
      <w:r w:rsidRPr="00BB7AEC">
        <w:t>Применение нов</w:t>
      </w:r>
      <w:r>
        <w:t>ого</w:t>
      </w:r>
      <w:r w:rsidRPr="00BB7AEC">
        <w:t xml:space="preserve"> хлорсодержащ</w:t>
      </w:r>
      <w:r>
        <w:t>его</w:t>
      </w:r>
      <w:r w:rsidRPr="00BB7AEC">
        <w:t xml:space="preserve"> мономер</w:t>
      </w:r>
      <w:r>
        <w:t>а</w:t>
      </w:r>
      <w:r w:rsidRPr="00BB7AEC">
        <w:t xml:space="preserve"> позволило уменьшить в </w:t>
      </w:r>
      <w:r>
        <w:t xml:space="preserve">химическом составе </w:t>
      </w:r>
      <w:r w:rsidRPr="00BB7AEC">
        <w:t>волокнообразующе</w:t>
      </w:r>
      <w:r>
        <w:t>го</w:t>
      </w:r>
      <w:r w:rsidRPr="00BB7AEC">
        <w:t xml:space="preserve"> полимер</w:t>
      </w:r>
      <w:r>
        <w:t>а</w:t>
      </w:r>
      <w:r w:rsidRPr="00BB7AEC">
        <w:t xml:space="preserve"> Русар-НТ количество </w:t>
      </w:r>
      <w:r w:rsidRPr="00BB7AEC">
        <w:lastRenderedPageBreak/>
        <w:t>активных групп, способных адсорбировать молекулы воды</w:t>
      </w:r>
      <w:r>
        <w:t>, а</w:t>
      </w:r>
      <w:r w:rsidRPr="00BB7AEC">
        <w:t xml:space="preserve"> сухо-мокрый способ формования</w:t>
      </w:r>
      <w:r>
        <w:t xml:space="preserve"> изменил надмолекулярную структуру моноволокон, что существенно уменьшило дефектность их поверхности, и соответственно поглощение влаги.</w:t>
      </w:r>
      <w:r w:rsidRPr="00BB7AEC">
        <w:t xml:space="preserve"> Новые арамидные волокна Русар-НТ </w:t>
      </w:r>
      <w:r>
        <w:t xml:space="preserve">были испытаны в </w:t>
      </w:r>
      <w:r w:rsidRPr="00631DEA">
        <w:t>ФГУП «ВИАМ» ГНЦ РФ</w:t>
      </w:r>
      <w:r w:rsidRPr="00BB7AEC">
        <w:t xml:space="preserve"> для создания конструкционных органопластиков с высокой эксплуатационной надежностью в жестких климатических условиях, в том числе в условиях теплого влажного климата.</w:t>
      </w:r>
    </w:p>
    <w:p w:rsidR="00A32014" w:rsidRDefault="00631DEA" w:rsidP="00BD3C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AEC">
        <w:rPr>
          <w:rFonts w:ascii="Times New Roman" w:hAnsi="Times New Roman" w:cs="Times New Roman"/>
          <w:sz w:val="28"/>
          <w:szCs w:val="28"/>
        </w:rPr>
        <w:t>Объектами исследовани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B7AEC">
        <w:rPr>
          <w:rFonts w:ascii="Times New Roman" w:hAnsi="Times New Roman" w:cs="Times New Roman"/>
          <w:sz w:val="28"/>
          <w:szCs w:val="28"/>
        </w:rPr>
        <w:t xml:space="preserve"> в </w:t>
      </w:r>
      <w:r w:rsidRPr="00EE3AD4">
        <w:rPr>
          <w:rFonts w:ascii="Times New Roman" w:hAnsi="Times New Roman" w:cs="Times New Roman"/>
          <w:sz w:val="28"/>
          <w:szCs w:val="28"/>
        </w:rPr>
        <w:t>ФГУП «ВИАМ»</w:t>
      </w:r>
      <w:r w:rsidRPr="0032084B">
        <w:rPr>
          <w:sz w:val="28"/>
        </w:rPr>
        <w:t>[10]</w:t>
      </w:r>
      <w:r w:rsidRPr="00BB7AEC">
        <w:rPr>
          <w:rFonts w:ascii="Times New Roman" w:hAnsi="Times New Roman" w:cs="Times New Roman"/>
          <w:sz w:val="28"/>
          <w:szCs w:val="28"/>
        </w:rPr>
        <w:t>яв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B7AE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иськак </w:t>
      </w:r>
      <w:r w:rsidRPr="00BB7AEC">
        <w:rPr>
          <w:rFonts w:ascii="Times New Roman" w:hAnsi="Times New Roman" w:cs="Times New Roman"/>
          <w:sz w:val="28"/>
          <w:szCs w:val="28"/>
        </w:rPr>
        <w:t>арамидные нити Русар НТ</w:t>
      </w:r>
      <w:r>
        <w:rPr>
          <w:rFonts w:ascii="Times New Roman" w:hAnsi="Times New Roman" w:cs="Times New Roman"/>
          <w:sz w:val="28"/>
          <w:szCs w:val="28"/>
        </w:rPr>
        <w:t xml:space="preserve">, так и </w:t>
      </w:r>
      <w:r w:rsidRPr="00BB7AEC">
        <w:rPr>
          <w:rFonts w:ascii="Times New Roman" w:hAnsi="Times New Roman" w:cs="Times New Roman"/>
          <w:sz w:val="28"/>
          <w:szCs w:val="28"/>
        </w:rPr>
        <w:t xml:space="preserve">армированные ими органопластики на основе типовых эпоксидных связующих ЭДТ-69Н, ЭНФБ-2М, ВС-2526К, ВК-36РТ, применяемых в производстве полимерных композитов авиационного назначения. </w:t>
      </w:r>
    </w:p>
    <w:p w:rsidR="00FD0C66" w:rsidRDefault="00631DEA" w:rsidP="00BD3CD4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color w:val="000000"/>
        </w:rPr>
      </w:pPr>
      <w:r w:rsidRPr="00A32014">
        <w:rPr>
          <w:rFonts w:eastAsiaTheme="minorEastAsia"/>
          <w:lang w:eastAsia="ru-RU"/>
        </w:rPr>
        <w:t>В таблице 2 представлены свойства отечественных и зарубежных</w:t>
      </w:r>
      <w:r>
        <w:rPr>
          <w:color w:val="000000"/>
        </w:rPr>
        <w:t xml:space="preserve"> арамидных нитей, анализ которой показывает, что по комплексу потребительских свойств нити Русар-НТ  имеют неоспоримые преимущества перед всеми волокнами класса жесткоцепных параарамидов.</w:t>
      </w:r>
    </w:p>
    <w:p w:rsidR="0032084B" w:rsidRPr="00A32014" w:rsidRDefault="00631DEA" w:rsidP="00BD3C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014">
        <w:rPr>
          <w:rFonts w:ascii="Times New Roman" w:hAnsi="Times New Roman" w:cs="Times New Roman"/>
          <w:sz w:val="28"/>
          <w:szCs w:val="28"/>
        </w:rPr>
        <w:t>Результаты исследований по стандартным методикам показал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32014">
        <w:rPr>
          <w:rFonts w:ascii="Times New Roman" w:hAnsi="Times New Roman" w:cs="Times New Roman"/>
          <w:sz w:val="28"/>
          <w:szCs w:val="28"/>
        </w:rPr>
        <w:t>, что механические свойства арамидных волокон Русар-НТ в сравнении со свойствами российских и зарубежных аналогов  (</w:t>
      </w:r>
      <w:r>
        <w:rPr>
          <w:rFonts w:ascii="Times New Roman" w:hAnsi="Times New Roman" w:cs="Times New Roman"/>
          <w:sz w:val="28"/>
          <w:szCs w:val="28"/>
        </w:rPr>
        <w:t>Таблица 2</w:t>
      </w:r>
      <w:r w:rsidRPr="00A32014">
        <w:rPr>
          <w:rFonts w:ascii="Times New Roman" w:hAnsi="Times New Roman" w:cs="Times New Roman"/>
          <w:sz w:val="28"/>
          <w:szCs w:val="28"/>
        </w:rPr>
        <w:t xml:space="preserve">) не уступают зарубежным аналогам и превосходят российские серийные волокна СВМ и Русар, выпускаемые предприятием ОАО «Каменскволокно». </w:t>
      </w:r>
    </w:p>
    <w:p w:rsidR="00A32014" w:rsidRDefault="004721FE" w:rsidP="0032084B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color w:val="000000"/>
        </w:rPr>
      </w:pPr>
    </w:p>
    <w:p w:rsidR="00A32014" w:rsidRDefault="004721FE" w:rsidP="0032084B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color w:val="000000"/>
        </w:rPr>
      </w:pPr>
    </w:p>
    <w:p w:rsidR="00BD3CD4" w:rsidRDefault="00BD3CD4" w:rsidP="0032084B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color w:val="000000"/>
        </w:rPr>
      </w:pPr>
    </w:p>
    <w:p w:rsidR="00BD3CD4" w:rsidRDefault="00BD3CD4" w:rsidP="0032084B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color w:val="000000"/>
        </w:rPr>
      </w:pPr>
    </w:p>
    <w:p w:rsidR="00BD3CD4" w:rsidRDefault="00BD3CD4" w:rsidP="0032084B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color w:val="000000"/>
        </w:rPr>
      </w:pPr>
    </w:p>
    <w:p w:rsidR="00BD3CD4" w:rsidRDefault="00BD3CD4" w:rsidP="0032084B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color w:val="000000"/>
        </w:rPr>
      </w:pPr>
    </w:p>
    <w:p w:rsidR="00BD3CD4" w:rsidRDefault="00BD3CD4" w:rsidP="0032084B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color w:val="000000"/>
        </w:rPr>
      </w:pPr>
    </w:p>
    <w:p w:rsidR="00BD3CD4" w:rsidRPr="00BD3CD4" w:rsidRDefault="00631DEA" w:rsidP="00BD3CD4">
      <w:pPr>
        <w:pStyle w:val="a5"/>
        <w:tabs>
          <w:tab w:val="left" w:pos="0"/>
        </w:tabs>
        <w:spacing w:after="0" w:line="360" w:lineRule="auto"/>
        <w:ind w:left="0" w:firstLine="709"/>
        <w:jc w:val="right"/>
        <w:rPr>
          <w:color w:val="000000"/>
          <w:sz w:val="24"/>
        </w:rPr>
      </w:pPr>
      <w:r w:rsidRPr="00BD3CD4">
        <w:rPr>
          <w:color w:val="000000"/>
          <w:sz w:val="24"/>
        </w:rPr>
        <w:lastRenderedPageBreak/>
        <w:t>Таблица 2</w:t>
      </w:r>
    </w:p>
    <w:p w:rsidR="00A32014" w:rsidRPr="00BD3CD4" w:rsidRDefault="00631DEA" w:rsidP="00BD3CD4">
      <w:pPr>
        <w:pStyle w:val="a5"/>
        <w:tabs>
          <w:tab w:val="left" w:pos="0"/>
        </w:tabs>
        <w:spacing w:after="0" w:line="360" w:lineRule="auto"/>
        <w:ind w:left="0" w:firstLine="709"/>
        <w:jc w:val="center"/>
        <w:rPr>
          <w:color w:val="000000"/>
          <w:sz w:val="24"/>
        </w:rPr>
      </w:pPr>
      <w:r w:rsidRPr="00BD3CD4">
        <w:rPr>
          <w:color w:val="000000"/>
          <w:sz w:val="24"/>
        </w:rPr>
        <w:t>Характеристики арамидных нитей</w:t>
      </w:r>
    </w:p>
    <w:p w:rsidR="00163608" w:rsidRDefault="00631DEA" w:rsidP="00A32014">
      <w:pPr>
        <w:pStyle w:val="a5"/>
        <w:tabs>
          <w:tab w:val="left" w:pos="0"/>
        </w:tabs>
        <w:spacing w:after="0" w:line="360" w:lineRule="auto"/>
        <w:ind w:left="0" w:firstLine="709"/>
        <w:jc w:val="both"/>
      </w:pPr>
      <w:r w:rsidRPr="00A32014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55005" cy="3115945"/>
            <wp:effectExtent l="25400" t="0" r="10795" b="0"/>
            <wp:wrapTight wrapText="bothSides">
              <wp:wrapPolygon edited="0">
                <wp:start x="-95" y="0"/>
                <wp:lineTo x="-95" y="21481"/>
                <wp:lineTo x="21641" y="21481"/>
                <wp:lineTo x="21641" y="0"/>
                <wp:lineTo x="-95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311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На рисунке 1 представлены данные </w:t>
      </w:r>
      <w:r w:rsidRPr="00EE3AD4">
        <w:t>ФГУП «ВИАМ»</w:t>
      </w:r>
      <w:r>
        <w:t xml:space="preserve"> по влагопоглощению органопластиков при  70</w:t>
      </w:r>
      <w:r w:rsidRPr="00BB7AEC">
        <w:rPr>
          <w:vertAlign w:val="superscript"/>
        </w:rPr>
        <w:t>0</w:t>
      </w:r>
      <w:r w:rsidRPr="00BB7AEC">
        <w:t>С</w:t>
      </w:r>
      <w:r>
        <w:t xml:space="preserve"> и относительной влажности 98% с экспозицией более 120 суток. Сравнение данных сразу выводит органопластик из Русар-НТ на 1-е место, т.к. его влагопоглощение ~ 1% в разы меньше, чем на нитях 1-го и 2-ого поколений.</w:t>
      </w:r>
    </w:p>
    <w:p w:rsidR="0032084B" w:rsidRDefault="00631DEA" w:rsidP="0032084B">
      <w:pPr>
        <w:pStyle w:val="a5"/>
        <w:tabs>
          <w:tab w:val="left" w:pos="0"/>
        </w:tabs>
        <w:spacing w:after="0" w:line="360" w:lineRule="auto"/>
        <w:ind w:left="0" w:firstLine="709"/>
        <w:rPr>
          <w:color w:val="000000"/>
        </w:rPr>
      </w:pPr>
      <w:r w:rsidRPr="0032084B">
        <w:rPr>
          <w:noProof/>
          <w:color w:val="000000"/>
          <w:lang w:eastAsia="ru-RU"/>
        </w:rPr>
        <w:drawing>
          <wp:inline distT="0" distB="0" distL="0" distR="0">
            <wp:extent cx="4556125" cy="2926365"/>
            <wp:effectExtent l="2540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527" cy="2927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699" w:rsidRPr="00BD3CD4" w:rsidRDefault="00631DEA" w:rsidP="00BD3CD4">
      <w:pPr>
        <w:pStyle w:val="a5"/>
        <w:tabs>
          <w:tab w:val="left" w:pos="0"/>
        </w:tabs>
        <w:spacing w:after="0" w:line="360" w:lineRule="auto"/>
        <w:ind w:left="0"/>
        <w:jc w:val="center"/>
        <w:rPr>
          <w:color w:val="000000"/>
          <w:sz w:val="24"/>
        </w:rPr>
      </w:pPr>
      <w:r w:rsidRPr="00BD3CD4">
        <w:rPr>
          <w:color w:val="000000"/>
          <w:sz w:val="24"/>
        </w:rPr>
        <w:t>Рис.1 Влагопоглощение образцов органопластиков при Т=70С и относительной влажности 98%.</w:t>
      </w:r>
    </w:p>
    <w:p w:rsidR="0032084B" w:rsidRDefault="00631DEA" w:rsidP="00005699">
      <w:pPr>
        <w:pStyle w:val="a5"/>
        <w:tabs>
          <w:tab w:val="left" w:pos="0"/>
        </w:tabs>
        <w:spacing w:after="0" w:line="360" w:lineRule="auto"/>
        <w:ind w:left="0" w:firstLine="709"/>
        <w:jc w:val="both"/>
      </w:pPr>
      <w:r>
        <w:lastRenderedPageBreak/>
        <w:t>Данные по кислородному индексу КИ≥45% (таблица 2), а также характеристикам горючести (таблица</w:t>
      </w:r>
      <w:r w:rsidRPr="00F572F1">
        <w:t>3</w:t>
      </w:r>
      <w:r>
        <w:t>) и данные по термоокислительной стойкости волокон Русар-С и Русар-НТ  (таблица 4) опять же отдают предпочтение нитям Русар-НТ.</w:t>
      </w:r>
    </w:p>
    <w:p w:rsidR="00BD3CD4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 w:firstLine="720"/>
        <w:jc w:val="right"/>
        <w:rPr>
          <w:sz w:val="24"/>
        </w:rPr>
      </w:pPr>
      <w:r w:rsidRPr="00BD3CD4">
        <w:rPr>
          <w:sz w:val="24"/>
        </w:rPr>
        <w:t>Таблица 3</w:t>
      </w:r>
    </w:p>
    <w:p w:rsidR="0032084B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 w:firstLine="720"/>
        <w:jc w:val="center"/>
        <w:rPr>
          <w:sz w:val="24"/>
        </w:rPr>
      </w:pPr>
      <w:r w:rsidRPr="00BD3CD4">
        <w:rPr>
          <w:sz w:val="24"/>
        </w:rPr>
        <w:t>Характеристики горючести органопластика</w:t>
      </w: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976"/>
        <w:gridCol w:w="2145"/>
        <w:gridCol w:w="2126"/>
      </w:tblGrid>
      <w:tr w:rsidR="0032084B" w:rsidRPr="0098624C">
        <w:trPr>
          <w:trHeight w:val="1142"/>
          <w:jc w:val="center"/>
        </w:trPr>
        <w:tc>
          <w:tcPr>
            <w:tcW w:w="2235" w:type="dxa"/>
          </w:tcPr>
          <w:p w:rsidR="0032084B" w:rsidRPr="00BD3CD4" w:rsidRDefault="00631DEA" w:rsidP="00BD3CD4">
            <w:pPr>
              <w:spacing w:before="60" w:after="60" w:line="240" w:lineRule="auto"/>
              <w:ind w:left="360" w:hanging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Материал</w:t>
            </w:r>
          </w:p>
        </w:tc>
        <w:tc>
          <w:tcPr>
            <w:tcW w:w="2976" w:type="dxa"/>
          </w:tcPr>
          <w:p w:rsidR="0032084B" w:rsidRPr="00BD3CD4" w:rsidRDefault="00631DEA" w:rsidP="00BD3CD4">
            <w:pPr>
              <w:spacing w:before="60" w:after="6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Продолжительность остаточного горения*, сек</w:t>
            </w:r>
          </w:p>
        </w:tc>
        <w:tc>
          <w:tcPr>
            <w:tcW w:w="2145" w:type="dxa"/>
          </w:tcPr>
          <w:p w:rsidR="0032084B" w:rsidRPr="00BD3CD4" w:rsidRDefault="00631DEA" w:rsidP="00BD3CD4">
            <w:pPr>
              <w:spacing w:before="60" w:after="60" w:line="240" w:lineRule="auto"/>
              <w:ind w:left="-10" w:firstLine="1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 xml:space="preserve">Размер участка </w:t>
            </w:r>
            <w:r w:rsidR="00BD3CD4">
              <w:rPr>
                <w:rFonts w:ascii="Times New Roman" w:hAnsi="Times New Roman"/>
                <w:sz w:val="24"/>
                <w:szCs w:val="28"/>
              </w:rPr>
              <w:t>п</w:t>
            </w:r>
            <w:r w:rsidRPr="00BD3CD4">
              <w:rPr>
                <w:rFonts w:ascii="Times New Roman" w:hAnsi="Times New Roman"/>
                <w:sz w:val="24"/>
                <w:szCs w:val="28"/>
              </w:rPr>
              <w:t>рогоревшего</w:t>
            </w:r>
            <w:r w:rsidR="00BD3CD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D3CD4">
              <w:rPr>
                <w:rFonts w:ascii="Times New Roman" w:hAnsi="Times New Roman"/>
                <w:sz w:val="24"/>
                <w:szCs w:val="28"/>
              </w:rPr>
              <w:t>материала, мм</w:t>
            </w:r>
          </w:p>
        </w:tc>
        <w:tc>
          <w:tcPr>
            <w:tcW w:w="2126" w:type="dxa"/>
          </w:tcPr>
          <w:p w:rsidR="0032084B" w:rsidRPr="00BD3CD4" w:rsidRDefault="00631DEA" w:rsidP="00BD3CD4">
            <w:pPr>
              <w:spacing w:before="60" w:after="60" w:line="240" w:lineRule="auto"/>
              <w:ind w:left="360" w:hanging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3CD4">
              <w:rPr>
                <w:rFonts w:ascii="Times New Roman" w:hAnsi="Times New Roman"/>
                <w:sz w:val="24"/>
                <w:szCs w:val="28"/>
              </w:rPr>
              <w:t>Классификация</w:t>
            </w:r>
          </w:p>
        </w:tc>
      </w:tr>
      <w:tr w:rsidR="0032084B" w:rsidRPr="0098624C">
        <w:trPr>
          <w:jc w:val="center"/>
        </w:trPr>
        <w:tc>
          <w:tcPr>
            <w:tcW w:w="2235" w:type="dxa"/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3CD4">
              <w:rPr>
                <w:rFonts w:ascii="Times New Roman" w:hAnsi="Times New Roman" w:cs="Times New Roman"/>
                <w:sz w:val="24"/>
                <w:szCs w:val="28"/>
              </w:rPr>
              <w:t>Органопластик на основе</w:t>
            </w:r>
          </w:p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3CD4">
              <w:rPr>
                <w:rFonts w:ascii="Times New Roman" w:hAnsi="Times New Roman" w:cs="Times New Roman"/>
                <w:sz w:val="24"/>
                <w:szCs w:val="28"/>
              </w:rPr>
              <w:t>ткани Русар НТ</w:t>
            </w:r>
          </w:p>
        </w:tc>
        <w:tc>
          <w:tcPr>
            <w:tcW w:w="2976" w:type="dxa"/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3CD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45" w:type="dxa"/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3CD4"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2126" w:type="dxa"/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3CD4">
              <w:rPr>
                <w:rFonts w:ascii="Times New Roman" w:hAnsi="Times New Roman" w:cs="Times New Roman"/>
                <w:sz w:val="24"/>
                <w:szCs w:val="28"/>
              </w:rPr>
              <w:t>Само-затухающий</w:t>
            </w:r>
          </w:p>
        </w:tc>
      </w:tr>
      <w:tr w:rsidR="0032084B" w:rsidRPr="0098624C">
        <w:trPr>
          <w:jc w:val="center"/>
        </w:trPr>
        <w:tc>
          <w:tcPr>
            <w:tcW w:w="2235" w:type="dxa"/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3CD4">
              <w:rPr>
                <w:rFonts w:ascii="Times New Roman" w:hAnsi="Times New Roman" w:cs="Times New Roman"/>
                <w:sz w:val="24"/>
                <w:szCs w:val="28"/>
              </w:rPr>
              <w:t>Допустимые значения</w:t>
            </w:r>
          </w:p>
        </w:tc>
        <w:tc>
          <w:tcPr>
            <w:tcW w:w="2976" w:type="dxa"/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3CD4">
              <w:rPr>
                <w:rFonts w:ascii="Times New Roman" w:hAnsi="Times New Roman" w:cs="Times New Roman"/>
                <w:sz w:val="24"/>
                <w:szCs w:val="28"/>
              </w:rPr>
              <w:t>Не более 15</w:t>
            </w:r>
          </w:p>
        </w:tc>
        <w:tc>
          <w:tcPr>
            <w:tcW w:w="2145" w:type="dxa"/>
          </w:tcPr>
          <w:p w:rsidR="0032084B" w:rsidRPr="00BD3CD4" w:rsidRDefault="00631DEA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3CD4">
              <w:rPr>
                <w:rFonts w:ascii="Times New Roman" w:hAnsi="Times New Roman" w:cs="Times New Roman"/>
                <w:sz w:val="24"/>
                <w:szCs w:val="28"/>
              </w:rPr>
              <w:t>Не более 152</w:t>
            </w:r>
          </w:p>
        </w:tc>
        <w:tc>
          <w:tcPr>
            <w:tcW w:w="2126" w:type="dxa"/>
          </w:tcPr>
          <w:p w:rsidR="0032084B" w:rsidRPr="00BD3CD4" w:rsidRDefault="004721FE" w:rsidP="00BD3CD4">
            <w:pPr>
              <w:spacing w:before="60" w:after="6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05699" w:rsidRDefault="004721FE" w:rsidP="0032084B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</w:p>
    <w:p w:rsidR="00BD3CD4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 w:firstLine="720"/>
        <w:jc w:val="right"/>
        <w:rPr>
          <w:sz w:val="24"/>
        </w:rPr>
      </w:pPr>
      <w:r w:rsidRPr="00BD3CD4">
        <w:rPr>
          <w:sz w:val="24"/>
        </w:rPr>
        <w:t>Таблица 4</w:t>
      </w:r>
    </w:p>
    <w:p w:rsidR="00005699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 w:firstLine="720"/>
        <w:jc w:val="center"/>
        <w:rPr>
          <w:sz w:val="24"/>
        </w:rPr>
      </w:pPr>
      <w:r w:rsidRPr="00BD3CD4">
        <w:rPr>
          <w:sz w:val="24"/>
        </w:rPr>
        <w:t>Результаты ТГА анализа волокон Русар-С и Русар-НТ</w:t>
      </w:r>
    </w:p>
    <w:tbl>
      <w:tblPr>
        <w:tblW w:w="9200" w:type="dxa"/>
        <w:tblCellMar>
          <w:left w:w="0" w:type="dxa"/>
          <w:right w:w="0" w:type="dxa"/>
        </w:tblCellMar>
        <w:tblLook w:val="0000"/>
      </w:tblPr>
      <w:tblGrid>
        <w:gridCol w:w="1526"/>
        <w:gridCol w:w="1916"/>
        <w:gridCol w:w="2757"/>
        <w:gridCol w:w="3001"/>
      </w:tblGrid>
      <w:tr w:rsidR="00005699" w:rsidRPr="00005699">
        <w:trPr>
          <w:trHeight w:val="1013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left="0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№ образца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left="0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Марка</w:t>
            </w:r>
            <w:r w:rsidR="00BD3CD4">
              <w:rPr>
                <w:sz w:val="24"/>
              </w:rPr>
              <w:t xml:space="preserve"> </w:t>
            </w:r>
            <w:r w:rsidRPr="00BD3CD4">
              <w:rPr>
                <w:sz w:val="24"/>
                <w:lang w:val="en-US"/>
              </w:rPr>
              <w:t>волокна</w:t>
            </w:r>
          </w:p>
        </w:tc>
        <w:tc>
          <w:tcPr>
            <w:tcW w:w="2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Температура 5% потери</w:t>
            </w:r>
            <w:r w:rsidR="00BD3CD4">
              <w:rPr>
                <w:sz w:val="24"/>
              </w:rPr>
              <w:t xml:space="preserve"> </w:t>
            </w:r>
            <w:r w:rsidRPr="00BD3CD4">
              <w:rPr>
                <w:sz w:val="24"/>
                <w:lang w:val="en-US"/>
              </w:rPr>
              <w:t xml:space="preserve">массы, </w:t>
            </w:r>
            <w:r w:rsidRPr="00BD3CD4">
              <w:rPr>
                <w:sz w:val="24"/>
                <w:vertAlign w:val="superscript"/>
                <w:lang w:val="en-US"/>
              </w:rPr>
              <w:t>0</w:t>
            </w:r>
            <w:r w:rsidRPr="00BD3CD4">
              <w:rPr>
                <w:sz w:val="24"/>
                <w:lang w:val="en-US"/>
              </w:rPr>
              <w:t>С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Температура 10% потери</w:t>
            </w:r>
            <w:r w:rsidR="00BD3CD4">
              <w:rPr>
                <w:sz w:val="24"/>
              </w:rPr>
              <w:t xml:space="preserve"> </w:t>
            </w:r>
            <w:r w:rsidRPr="00BD3CD4">
              <w:rPr>
                <w:sz w:val="24"/>
                <w:lang w:val="en-US"/>
              </w:rPr>
              <w:t xml:space="preserve">массы, </w:t>
            </w:r>
            <w:r w:rsidRPr="00BD3CD4">
              <w:rPr>
                <w:sz w:val="24"/>
                <w:vertAlign w:val="superscript"/>
                <w:lang w:val="en-US"/>
              </w:rPr>
              <w:t>0</w:t>
            </w:r>
            <w:r w:rsidRPr="00BD3CD4">
              <w:rPr>
                <w:sz w:val="24"/>
                <w:lang w:val="en-US"/>
              </w:rPr>
              <w:t>С</w:t>
            </w:r>
          </w:p>
        </w:tc>
      </w:tr>
      <w:tr w:rsidR="00005699" w:rsidRPr="00005699">
        <w:trPr>
          <w:trHeight w:val="445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left="0" w:firstLine="720"/>
              <w:jc w:val="both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left="0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Русар-НТ</w:t>
            </w:r>
          </w:p>
        </w:tc>
        <w:tc>
          <w:tcPr>
            <w:tcW w:w="2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firstLine="720"/>
              <w:jc w:val="both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307 ±2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firstLine="720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464±2</w:t>
            </w:r>
          </w:p>
        </w:tc>
      </w:tr>
      <w:tr w:rsidR="00005699" w:rsidRPr="00005699">
        <w:trPr>
          <w:trHeight w:val="445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left="0" w:firstLine="720"/>
              <w:jc w:val="both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2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left="0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Русар-С</w:t>
            </w:r>
          </w:p>
        </w:tc>
        <w:tc>
          <w:tcPr>
            <w:tcW w:w="2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firstLine="720"/>
              <w:jc w:val="both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 xml:space="preserve">435±2 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</w:tcPr>
          <w:p w:rsidR="007E2C6F" w:rsidRPr="00BD3CD4" w:rsidRDefault="00631DEA" w:rsidP="00BD3CD4">
            <w:pPr>
              <w:pStyle w:val="21"/>
              <w:tabs>
                <w:tab w:val="left" w:pos="3686"/>
              </w:tabs>
              <w:spacing w:before="60" w:after="60" w:line="360" w:lineRule="auto"/>
              <w:ind w:firstLine="720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464±2</w:t>
            </w:r>
          </w:p>
        </w:tc>
      </w:tr>
    </w:tbl>
    <w:p w:rsidR="0032084B" w:rsidRDefault="004721FE" w:rsidP="0032084B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</w:p>
    <w:p w:rsidR="003673FA" w:rsidRDefault="00631DEA" w:rsidP="003673FA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  <w:r>
        <w:t xml:space="preserve">Интересные данные сравнительной оценки эксплуатационных характеристик различных типов волокон, включая Русар-НТ (рисунок 2),  получены в </w:t>
      </w:r>
      <w:r w:rsidRPr="00323B95">
        <w:t xml:space="preserve">ФГУП </w:t>
      </w:r>
      <w:r>
        <w:t>«</w:t>
      </w:r>
      <w:r w:rsidRPr="00323B95">
        <w:t>ФЦДТ «Союз».</w:t>
      </w:r>
      <w:r>
        <w:t xml:space="preserve"> На рисунке 2 видно, что по соотношению удельной прочности и удельного модуля упругости нити Русар-НТ «обогнали» нити Русар-С, а по удельному модулю обогнали углеродный композит УКН/5000.</w:t>
      </w:r>
    </w:p>
    <w:p w:rsidR="005C223D" w:rsidRDefault="00631DEA" w:rsidP="005C223D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  <w:r>
        <w:t xml:space="preserve">Данные по сравнению поверхностной адгезии нитей Русар-С, выпускаемых серийно более 10 лет, и нитей Русар-НТ, полученных на пилотной цеховой установке (стартовые характеристики), обнадеживают </w:t>
      </w:r>
      <w:r>
        <w:lastRenderedPageBreak/>
        <w:t>(таблица 5), т.к. вопрос поиска оптимальных режимов  формирования надмолекулярной структуры нитей Русар-НТ только начинается.</w:t>
      </w:r>
    </w:p>
    <w:p w:rsidR="003673FA" w:rsidRDefault="00631DEA" w:rsidP="003673FA">
      <w:pPr>
        <w:pStyle w:val="21"/>
        <w:tabs>
          <w:tab w:val="left" w:pos="3686"/>
        </w:tabs>
        <w:spacing w:after="0" w:line="360" w:lineRule="auto"/>
        <w:ind w:left="0"/>
        <w:jc w:val="both"/>
      </w:pPr>
      <w:r w:rsidRPr="003673FA">
        <w:rPr>
          <w:noProof/>
          <w:lang w:eastAsia="ru-RU"/>
        </w:rPr>
        <w:drawing>
          <wp:inline distT="0" distB="0" distL="0" distR="0">
            <wp:extent cx="5696568" cy="3621405"/>
            <wp:effectExtent l="50800" t="25400" r="18432" b="10795"/>
            <wp:docPr id="7" name="P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6210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673FA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/>
        <w:jc w:val="center"/>
        <w:rPr>
          <w:sz w:val="24"/>
        </w:rPr>
      </w:pPr>
      <w:r w:rsidRPr="00BD3CD4">
        <w:rPr>
          <w:sz w:val="24"/>
        </w:rPr>
        <w:t>Рисунок 2. Удельная прочность и удельный модуль упругости армирующих материалов различной химической природы.</w:t>
      </w:r>
    </w:p>
    <w:p w:rsidR="00BD3CD4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 w:firstLine="720"/>
        <w:jc w:val="right"/>
        <w:rPr>
          <w:sz w:val="24"/>
        </w:rPr>
      </w:pPr>
      <w:r w:rsidRPr="00BD3CD4">
        <w:rPr>
          <w:sz w:val="24"/>
        </w:rPr>
        <w:t>Таблица 5</w:t>
      </w:r>
    </w:p>
    <w:p w:rsidR="0034698D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 w:firstLine="720"/>
        <w:jc w:val="center"/>
        <w:rPr>
          <w:sz w:val="24"/>
        </w:rPr>
      </w:pPr>
      <w:r w:rsidRPr="00BD3CD4">
        <w:rPr>
          <w:sz w:val="24"/>
        </w:rPr>
        <w:t xml:space="preserve">Работа адгезии армирующих материалов </w:t>
      </w:r>
      <w:r w:rsidR="00BD3CD4">
        <w:rPr>
          <w:sz w:val="24"/>
        </w:rPr>
        <w:t>к эпоксидному связующему ЭДТ-10</w:t>
      </w:r>
    </w:p>
    <w:tbl>
      <w:tblPr>
        <w:tblW w:w="927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01"/>
        <w:gridCol w:w="1729"/>
        <w:gridCol w:w="1911"/>
        <w:gridCol w:w="1717"/>
        <w:gridCol w:w="1717"/>
      </w:tblGrid>
      <w:tr w:rsidR="0034698D" w:rsidRPr="0034698D">
        <w:trPr>
          <w:trHeight w:val="695"/>
          <w:jc w:val="center"/>
        </w:trPr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Армирующийматериал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EB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34698D" w:rsidRPr="00BD3CD4" w:rsidRDefault="004721FE" w:rsidP="005C223D">
            <w:pPr>
              <w:pStyle w:val="21"/>
              <w:tabs>
                <w:tab w:val="left" w:pos="3686"/>
              </w:tabs>
              <w:spacing w:after="0" w:line="240" w:lineRule="auto"/>
              <w:jc w:val="both"/>
              <w:rPr>
                <w:sz w:val="24"/>
                <w:lang w:val="en-US"/>
              </w:rPr>
            </w:pPr>
          </w:p>
          <w:p w:rsidR="0034698D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jc w:val="both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Кевлар</w:t>
            </w:r>
          </w:p>
          <w:p w:rsidR="00A3544C" w:rsidRPr="00BD3CD4" w:rsidRDefault="004721FE" w:rsidP="005C223D">
            <w:pPr>
              <w:pStyle w:val="21"/>
              <w:tabs>
                <w:tab w:val="left" w:pos="3686"/>
              </w:tabs>
              <w:spacing w:after="0" w:line="240" w:lineRule="auto"/>
              <w:ind w:firstLine="720"/>
              <w:jc w:val="center"/>
              <w:rPr>
                <w:sz w:val="24"/>
                <w:lang w:val="en-US"/>
              </w:rPr>
            </w:pP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EB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ind w:left="0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СВМ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EB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Русар-НТ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EB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Русар-С</w:t>
            </w:r>
          </w:p>
        </w:tc>
      </w:tr>
      <w:tr w:rsidR="0034698D" w:rsidRPr="0034698D">
        <w:trPr>
          <w:trHeight w:val="655"/>
          <w:jc w:val="center"/>
        </w:trPr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Wa, мДж/м</w:t>
            </w:r>
            <w:r w:rsidRPr="00BD3CD4">
              <w:rPr>
                <w:sz w:val="24"/>
                <w:vertAlign w:val="superscript"/>
                <w:lang w:val="en-US"/>
              </w:rPr>
              <w:t>2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EB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75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EB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ind w:left="0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78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EB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ind w:left="0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82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EB"/>
            <w:tcMar>
              <w:top w:w="16" w:type="dxa"/>
              <w:left w:w="102" w:type="dxa"/>
              <w:bottom w:w="0" w:type="dxa"/>
              <w:right w:w="102" w:type="dxa"/>
            </w:tcMar>
            <w:vAlign w:val="center"/>
          </w:tcPr>
          <w:p w:rsidR="00A3544C" w:rsidRPr="00BD3CD4" w:rsidRDefault="00631DEA" w:rsidP="005C223D">
            <w:pPr>
              <w:pStyle w:val="21"/>
              <w:tabs>
                <w:tab w:val="left" w:pos="3686"/>
              </w:tabs>
              <w:spacing w:after="0" w:line="240" w:lineRule="auto"/>
              <w:jc w:val="center"/>
              <w:rPr>
                <w:sz w:val="24"/>
                <w:lang w:val="en-US"/>
              </w:rPr>
            </w:pPr>
            <w:r w:rsidRPr="00BD3CD4">
              <w:rPr>
                <w:sz w:val="24"/>
                <w:lang w:val="en-US"/>
              </w:rPr>
              <w:t>82</w:t>
            </w:r>
          </w:p>
        </w:tc>
      </w:tr>
    </w:tbl>
    <w:p w:rsidR="0032084B" w:rsidRDefault="004721FE" w:rsidP="0032084B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</w:p>
    <w:p w:rsidR="0032084B" w:rsidRDefault="00631DEA" w:rsidP="00483F46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  <w:r>
        <w:t>По степени кристалличности нити Русар-НТ примерно в 3 раза менеее кристалличны, чем нити Кевлар, и в 2 раза более кристалличны, чем нити Русар-С, что во многом может объяснять рекордную прочность нитей Русар-С, стабильность, добротность нитей Кевлар и многогранность свойств по целому ряду характеристик нитей Русар-НТ. Однако необходимо проведение более углубленных исследований по выявлению связи степени кристалличности нитей с их свойствами.</w:t>
      </w:r>
    </w:p>
    <w:p w:rsidR="00F17B47" w:rsidRDefault="00631DEA" w:rsidP="0032084B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  <w:r>
        <w:lastRenderedPageBreak/>
        <w:t>Весьма наглядны результаты испытаний органопластиков из различных волокон, включая Русар-С и Русар-НТ, проведенные на однонаправленных кольцевых образцах диаметром 150 мм и модельных образцах композитных изделий диаметром 400 мм (рисунок 3), где установлена линейная зависимость прочности композитов от прочности  исходных армирующих материалов (рисунок 4).</w:t>
      </w:r>
    </w:p>
    <w:p w:rsidR="00353151" w:rsidRPr="00353151" w:rsidRDefault="00631DEA" w:rsidP="00353151">
      <w:pPr>
        <w:pStyle w:val="21"/>
        <w:tabs>
          <w:tab w:val="left" w:pos="3686"/>
        </w:tabs>
        <w:spacing w:after="0" w:line="360" w:lineRule="auto"/>
        <w:ind w:left="0"/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7A129E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drawing>
          <wp:inline distT="0" distB="0" distL="0" distR="0">
            <wp:extent cx="5586423" cy="2923013"/>
            <wp:effectExtent l="19050" t="0" r="0" b="0"/>
            <wp:docPr id="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86423" cy="2923013"/>
                      <a:chOff x="3224212" y="2130425"/>
                      <a:chExt cx="5586423" cy="2923013"/>
                    </a:xfrm>
                  </a:grpSpPr>
                  <a:grpSp>
                    <a:nvGrpSpPr>
                      <a:cNvPr id="8" name="Группа 7"/>
                      <a:cNvGrpSpPr/>
                    </a:nvGrpSpPr>
                    <a:grpSpPr>
                      <a:xfrm>
                        <a:off x="3224212" y="2130425"/>
                        <a:ext cx="5586423" cy="2923013"/>
                        <a:chOff x="3224212" y="2130425"/>
                        <a:chExt cx="5586423" cy="2923013"/>
                      </a:xfrm>
                    </a:grpSpPr>
                    <a:grpSp>
                      <a:nvGrpSpPr>
                        <a:cNvPr id="3" name="Группа 5"/>
                        <a:cNvGrpSpPr/>
                      </a:nvGrpSpPr>
                      <a:grpSpPr>
                        <a:xfrm>
                          <a:off x="3224212" y="2130425"/>
                          <a:ext cx="5586423" cy="2611746"/>
                          <a:chOff x="3224212" y="2130425"/>
                          <a:chExt cx="5586423" cy="2611746"/>
                        </a:xfrm>
                      </a:grpSpPr>
                      <a:pic>
                        <a:nvPicPr>
                          <a:cNvPr id="4" name="P 13" descr="C:\Users\user\Desktop\Фотки ЦК и 3ш-67м\фото корпуса\IMG_6648нн.JPG"/>
                          <a:cNvPicPr/>
                        </a:nvPicPr>
                        <a:blipFill>
                          <a:blip r:embed="rId11" cstate="print"/>
                          <a:srcRect t="1535" b="1063"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6000760" y="2143116"/>
                            <a:ext cx="2809875" cy="259905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</a:pic>
                      <a:pic>
                        <a:nvPicPr>
                          <a:cNvPr id="5" name="P 11" descr="C:\Users\user\Desktop\Фотки ЦК и 3ш-67м\Новая папка\IMG_6713.JPG"/>
                          <a:cNvPicPr/>
                        </a:nvPicPr>
                        <a:blipFill>
                          <a:blip r:embed="rId12" cstate="print"/>
                          <a:srcRect l="7962" t="18413" r="8626" b="5176"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224212" y="2130425"/>
                            <a:ext cx="2695575" cy="25971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</a:pic>
                    </a:grpSp>
                    <a:sp>
                      <a:nvSpPr>
                        <a:cNvPr id="7" name="TextBox 6"/>
                        <a:cNvSpPr txBox="1"/>
                      </a:nvSpPr>
                      <a:spPr>
                        <a:xfrm>
                          <a:off x="4357686" y="4714884"/>
                          <a:ext cx="3643338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1600" dirty="0" smtClean="0"/>
                              <a:t>А                                                 Б</a:t>
                            </a:r>
                            <a:endParaRPr lang="ru-RU" sz="16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8F082F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/>
        <w:jc w:val="center"/>
        <w:rPr>
          <w:sz w:val="24"/>
        </w:rPr>
      </w:pPr>
      <w:r w:rsidRPr="00BD3CD4">
        <w:rPr>
          <w:sz w:val="24"/>
        </w:rPr>
        <w:t xml:space="preserve">Рисунок 3 - Фотографии разрушенного кольцевого образца (а) и </w:t>
      </w:r>
      <w:r w:rsidR="00BD3CD4">
        <w:rPr>
          <w:sz w:val="24"/>
        </w:rPr>
        <w:br/>
      </w:r>
      <w:r w:rsidRPr="00BD3CD4">
        <w:rPr>
          <w:sz w:val="24"/>
        </w:rPr>
        <w:t>модельной оболочки (б) на основе жгутов Русар-НТ.</w:t>
      </w:r>
    </w:p>
    <w:p w:rsidR="00BD3CD4" w:rsidRDefault="00BD3CD4" w:rsidP="005C22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223D" w:rsidRPr="00ED3831" w:rsidRDefault="00631DEA" w:rsidP="005C22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831">
        <w:rPr>
          <w:rFonts w:ascii="Times New Roman" w:hAnsi="Times New Roman" w:cs="Times New Roman"/>
          <w:sz w:val="28"/>
          <w:szCs w:val="28"/>
        </w:rPr>
        <w:t>Из рисунка 5 видно, что давление разрушения оболочек из углеродных волокон не достигает уровня органопластиковых конструкций при использовании равнопрочных наполнителей. Это связано с тем, что при их проектировании количество вносимого АМ рассчитывалось исходя из условия ограничения массы оболочки - 4,5 кг. Более низкая плотность арамидных волокон по сравнению с углеродными наполнителями способствовала созданию конструкций с большим содержанием АМ, что привело к закономерному увеличению уровня их давления разрушения относительно углепластиковых изделий. При этом наибольшая величина Р</w:t>
      </w:r>
      <w:r w:rsidRPr="00ED3831">
        <w:rPr>
          <w:rFonts w:ascii="Times New Roman" w:hAnsi="Times New Roman" w:cs="Times New Roman"/>
          <w:sz w:val="28"/>
          <w:szCs w:val="28"/>
          <w:vertAlign w:val="subscript"/>
        </w:rPr>
        <w:t>раз</w:t>
      </w:r>
      <w:r w:rsidRPr="00ED3831">
        <w:rPr>
          <w:rFonts w:ascii="Times New Roman" w:hAnsi="Times New Roman" w:cs="Times New Roman"/>
          <w:sz w:val="28"/>
          <w:szCs w:val="28"/>
        </w:rPr>
        <w:t xml:space="preserve"> оболочек достигается при использовании отечественных арамидных волокон типа Русар-С</w:t>
      </w:r>
      <w:r>
        <w:rPr>
          <w:rFonts w:ascii="Times New Roman" w:hAnsi="Times New Roman" w:cs="Times New Roman"/>
          <w:sz w:val="28"/>
          <w:szCs w:val="28"/>
        </w:rPr>
        <w:t xml:space="preserve"> и Русар-НТ</w:t>
      </w:r>
      <w:r w:rsidRPr="00ED3831">
        <w:rPr>
          <w:rFonts w:ascii="Times New Roman" w:hAnsi="Times New Roman" w:cs="Times New Roman"/>
          <w:sz w:val="28"/>
          <w:szCs w:val="28"/>
        </w:rPr>
        <w:t>.</w:t>
      </w:r>
    </w:p>
    <w:p w:rsidR="008F082F" w:rsidRDefault="00631DEA" w:rsidP="008F082F">
      <w:pPr>
        <w:pStyle w:val="21"/>
        <w:tabs>
          <w:tab w:val="left" w:pos="3686"/>
        </w:tabs>
        <w:spacing w:after="0" w:line="360" w:lineRule="auto"/>
        <w:ind w:left="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753100" cy="4191000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82F" w:rsidRPr="00BD3CD4" w:rsidRDefault="00631DEA" w:rsidP="00BD3CD4">
      <w:pPr>
        <w:pStyle w:val="21"/>
        <w:tabs>
          <w:tab w:val="left" w:pos="3686"/>
        </w:tabs>
        <w:spacing w:after="0" w:line="360" w:lineRule="auto"/>
        <w:ind w:left="0"/>
        <w:jc w:val="center"/>
        <w:rPr>
          <w:sz w:val="24"/>
        </w:rPr>
      </w:pPr>
      <w:r w:rsidRPr="00BD3CD4">
        <w:rPr>
          <w:sz w:val="24"/>
        </w:rPr>
        <w:t>Рисунок 4 – Зависимости давления разрушения  (Р</w:t>
      </w:r>
      <w:r w:rsidRPr="00BD3CD4">
        <w:rPr>
          <w:sz w:val="24"/>
          <w:vertAlign w:val="subscript"/>
        </w:rPr>
        <w:t>раз</w:t>
      </w:r>
      <w:r w:rsidRPr="00BD3CD4">
        <w:rPr>
          <w:sz w:val="24"/>
        </w:rPr>
        <w:t>) модельных оболочек на основе арамидных (а) и углеродных (б) армирующих материалов от прочности их микропластика.</w:t>
      </w:r>
    </w:p>
    <w:p w:rsidR="00BD3CD4" w:rsidRDefault="00BD3CD4" w:rsidP="0032084B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</w:p>
    <w:p w:rsidR="0032084B" w:rsidRDefault="00631DEA" w:rsidP="0032084B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  <w:r>
        <w:t>Хотелось бы пожелать российским химикам возобновить работы, которые велись в советские времена по поиску рецептур связующих, позволяющих более полно использовать потенциал арамидных наполнителей для повышения свойств композиционных материалов на их основе.</w:t>
      </w:r>
    </w:p>
    <w:p w:rsidR="0032084B" w:rsidRPr="00BB7AEC" w:rsidRDefault="00631DEA" w:rsidP="0032084B">
      <w:pPr>
        <w:pStyle w:val="21"/>
        <w:tabs>
          <w:tab w:val="left" w:pos="3686"/>
        </w:tabs>
        <w:spacing w:after="0" w:line="360" w:lineRule="auto"/>
        <w:ind w:left="0" w:firstLine="720"/>
        <w:jc w:val="both"/>
      </w:pPr>
      <w:r>
        <w:t xml:space="preserve">Из изложенного выше можно сделать следующий вывод: по сравнению с другими параарамидными нитями, серийно выпускаемыми отечественными и зарубежными производителями, по комплексу потребительских свойств нити Русар-НТ даже при стартовых характеристиках, полученных при их изготовлении на пилотной цеховой установке, превышают все известные арамидные волокна. Это говорит об </w:t>
      </w:r>
      <w:r>
        <w:lastRenderedPageBreak/>
        <w:t>их большом потенциале, т.к. известно, что при освоении в промышленном производстве свойства нитей повышаются на 15-40%.</w:t>
      </w:r>
    </w:p>
    <w:p w:rsidR="00BD3CD4" w:rsidRDefault="00BD3CD4" w:rsidP="0032084B">
      <w:pPr>
        <w:jc w:val="center"/>
        <w:rPr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32084B" w:rsidRPr="004952DE" w:rsidRDefault="00BD3CD4" w:rsidP="00BD3CD4">
      <w:pPr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4952DE">
        <w:rPr>
          <w:rFonts w:ascii="Times New Roman" w:eastAsia="Arial" w:hAnsi="Times New Roman" w:cs="Times New Roman"/>
          <w:sz w:val="28"/>
          <w:szCs w:val="28"/>
          <w:lang w:eastAsia="en-US"/>
        </w:rPr>
        <w:t>Литература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4952DE">
        <w:rPr>
          <w:rFonts w:ascii="Times New Roman" w:eastAsia="Arial" w:hAnsi="Times New Roman" w:cs="Times New Roman"/>
          <w:sz w:val="28"/>
          <w:szCs w:val="28"/>
          <w:lang w:eastAsia="en-US"/>
        </w:rPr>
        <w:t xml:space="preserve">1. </w:t>
      </w: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Tikhonov I.V., Tokarev A.V., Shorin S.V., Shchetinin V.M., Chernykh T.E., Bova V.G. Russian aramid fibres: past−present−future //Fibre Chemistry. 2013. №5. P. 1–8.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2. Гуняев Г.М., Кривонос В.В., Румянцев А.Ф., Железина Г.Ф. Полимерные композиционные материалы в конструкциях летательных аппаратов //Конверсия в машиностроении. 2004. №4 (65). С. 65–69.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3. Каблов Е.Н. Материалы и химические технологии для авиационной техники //Вестник Российской академии наук. 2012. Т. 82. №6. С. 520–530.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4. Железина. Конструкционные и функциональные органопластики нового поколения //Труды ВИАМ. 2013. №4 (viam-works.ru).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5. Железина Г.Ф. Особенности разрушения органопластиков при ударных воздействиях //Авиационные материалы и технологии. 2012. №S. С. 272–277.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6. Препрег и стойкое к удару и баллистическому воздействию изделие, выполненное из него: пат. 2304270 Рос. Федерация; опубл. 27.02.08. (Каблов Е.Н.).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7. Железина Г.Ф., Соловьева Н.А., Орлова Л.Г., Войнов С.И. Баллистически стойкие арамидные слоисто-тканые композиты для авиационных конструкций //Все материалы. Энциклопедический справочник. Композиционные материалы. 2012. №12. С. 23–26.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8. Каблов Е.Н. Современные материалы – основа инновационной модернизации России //Металлы Евразии. 2012. №3. С. 10–15.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  <w:lang w:eastAsia="en-US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t>9. Каблов Е.Н. Стратегические направления развития материалов и технологий их переработки на период до 2030 года //Авиационные материалы и технологии. 2012. №S. С. 7–17.</w:t>
      </w:r>
    </w:p>
    <w:p w:rsidR="0032084B" w:rsidRPr="005C223D" w:rsidRDefault="00631DEA" w:rsidP="005C223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223D">
        <w:rPr>
          <w:rFonts w:ascii="Times New Roman" w:eastAsia="Arial" w:hAnsi="Times New Roman" w:cs="Times New Roman"/>
          <w:sz w:val="28"/>
          <w:szCs w:val="28"/>
          <w:lang w:eastAsia="en-US"/>
        </w:rPr>
        <w:lastRenderedPageBreak/>
        <w:t>10. Железина Г.Ф., Войнов С.И., Черных Т.Е., Черных К.Ю  Новые арамидные волокна Русар-НТ для армирования конструкционных органопластиков// Вопросы материалов</w:t>
      </w:r>
      <w:r w:rsidRPr="005C223D">
        <w:rPr>
          <w:rFonts w:ascii="Times New Roman" w:hAnsi="Times New Roman" w:cs="Times New Roman"/>
          <w:sz w:val="28"/>
          <w:szCs w:val="28"/>
        </w:rPr>
        <w:t>едения 2015. №1 (81) С. 60-70.</w:t>
      </w:r>
    </w:p>
    <w:sectPr w:rsidR="0032084B" w:rsidRPr="005C223D" w:rsidSect="00E27510">
      <w:footerReference w:type="default" r:id="rId14"/>
      <w:pgSz w:w="11906" w:h="16838"/>
      <w:pgMar w:top="1134" w:right="1134" w:bottom="1134" w:left="1701" w:header="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1FE" w:rsidRDefault="004721FE" w:rsidP="00E27510">
      <w:pPr>
        <w:spacing w:after="0" w:line="240" w:lineRule="auto"/>
      </w:pPr>
      <w:r>
        <w:separator/>
      </w:r>
    </w:p>
  </w:endnote>
  <w:endnote w:type="continuationSeparator" w:id="1">
    <w:p w:rsidR="004721FE" w:rsidRDefault="004721FE" w:rsidP="00E27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5407"/>
      <w:docPartObj>
        <w:docPartGallery w:val="Page Numbers (Bottom of Page)"/>
        <w:docPartUnique/>
      </w:docPartObj>
    </w:sdtPr>
    <w:sdtContent>
      <w:p w:rsidR="00E27510" w:rsidRDefault="0050213C">
        <w:pPr>
          <w:pStyle w:val="ad"/>
          <w:jc w:val="center"/>
        </w:pPr>
        <w:fldSimple w:instr=" PAGE   \* MERGEFORMAT ">
          <w:r w:rsidR="00BD3CD4">
            <w:rPr>
              <w:noProof/>
            </w:rPr>
            <w:t>11</w:t>
          </w:r>
        </w:fldSimple>
      </w:p>
    </w:sdtContent>
  </w:sdt>
  <w:p w:rsidR="00E27510" w:rsidRDefault="004721F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1FE" w:rsidRDefault="004721FE" w:rsidP="00E27510">
      <w:pPr>
        <w:spacing w:after="0" w:line="240" w:lineRule="auto"/>
      </w:pPr>
      <w:r>
        <w:separator/>
      </w:r>
    </w:p>
  </w:footnote>
  <w:footnote w:type="continuationSeparator" w:id="1">
    <w:p w:rsidR="004721FE" w:rsidRDefault="004721FE" w:rsidP="00E27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10925"/>
    <w:multiLevelType w:val="hybridMultilevel"/>
    <w:tmpl w:val="283C0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591BFC"/>
    <w:multiLevelType w:val="hybridMultilevel"/>
    <w:tmpl w:val="B5FE8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5E7C"/>
    <w:rsid w:val="002A5E7C"/>
    <w:rsid w:val="004721FE"/>
    <w:rsid w:val="0050213C"/>
    <w:rsid w:val="00631DEA"/>
    <w:rsid w:val="009F26D9"/>
    <w:rsid w:val="00BD3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footer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E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5E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A5E7C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2A5E7C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unhideWhenUsed/>
    <w:rsid w:val="007B7B3D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7B7B3D"/>
  </w:style>
  <w:style w:type="paragraph" w:styleId="21">
    <w:name w:val="Body Text Indent 2"/>
    <w:basedOn w:val="a"/>
    <w:link w:val="22"/>
    <w:uiPriority w:val="99"/>
    <w:unhideWhenUsed/>
    <w:rsid w:val="00BF194D"/>
    <w:pPr>
      <w:spacing w:after="120" w:line="480" w:lineRule="auto"/>
      <w:ind w:left="283"/>
    </w:pPr>
    <w:rPr>
      <w:rFonts w:ascii="Times New Roman" w:eastAsia="Arial" w:hAnsi="Times New Roman" w:cs="Times New Roman"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F194D"/>
    <w:rPr>
      <w:rFonts w:ascii="Times New Roman" w:eastAsia="Arial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EE2ED1"/>
    <w:pPr>
      <w:spacing w:after="120" w:line="240" w:lineRule="auto"/>
      <w:ind w:left="283"/>
    </w:pPr>
    <w:rPr>
      <w:rFonts w:ascii="Times New Roman" w:eastAsia="Arial" w:hAnsi="Times New Roman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E2ED1"/>
    <w:rPr>
      <w:rFonts w:ascii="Times New Roman" w:eastAsia="Arial" w:hAnsi="Times New Roman" w:cs="Times New Roman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BB7AEC"/>
    <w:pPr>
      <w:spacing w:after="120" w:line="240" w:lineRule="auto"/>
      <w:ind w:left="283"/>
    </w:pPr>
    <w:rPr>
      <w:rFonts w:ascii="Times New Roman" w:eastAsia="Arial" w:hAnsi="Times New Roman" w:cs="Times New Roman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BB7AEC"/>
    <w:rPr>
      <w:rFonts w:ascii="Times New Roman" w:eastAsia="Arial" w:hAnsi="Times New Roman" w:cs="Times New Roman"/>
      <w:sz w:val="28"/>
      <w:szCs w:val="28"/>
    </w:rPr>
  </w:style>
  <w:style w:type="paragraph" w:styleId="a7">
    <w:name w:val="Title"/>
    <w:basedOn w:val="a"/>
    <w:link w:val="a8"/>
    <w:qFormat/>
    <w:rsid w:val="00BB7AE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8">
    <w:name w:val="Название Знак"/>
    <w:basedOn w:val="a0"/>
    <w:link w:val="a7"/>
    <w:rsid w:val="00BB7A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7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7AE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312">
    <w:name w:val="Font Style312"/>
    <w:uiPriority w:val="99"/>
    <w:rsid w:val="0032084B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rsid w:val="00E27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E27510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rsid w:val="00E27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2751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772A4-D90D-4354-BD19-8E83825F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1821</Words>
  <Characters>10380</Characters>
  <Application>Microsoft Office Word</Application>
  <DocSecurity>0</DocSecurity>
  <Lines>86</Lines>
  <Paragraphs>24</Paragraphs>
  <ScaleCrop>false</ScaleCrop>
  <Company/>
  <LinksUpToDate>false</LinksUpToDate>
  <CharactersWithSpaces>12177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Danilka</dc:creator>
  <cp:keywords/>
  <dc:description/>
  <cp:lastModifiedBy>Пользователь Windows</cp:lastModifiedBy>
  <cp:revision>3</cp:revision>
  <cp:lastPrinted>2015-09-04T06:44:00Z</cp:lastPrinted>
  <dcterms:created xsi:type="dcterms:W3CDTF">2015-09-07T12:18:00Z</dcterms:created>
  <dcterms:modified xsi:type="dcterms:W3CDTF">2015-11-05T12:13:00Z</dcterms:modified>
</cp:coreProperties>
</file>